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BF5" w:rsidRPr="00F36BF5" w:rsidRDefault="004B4D02"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Resolución 219/2020</w:t>
      </w:r>
    </w:p>
    <w:p w:rsidR="00F36BF5" w:rsidRPr="00F36BF5" w:rsidRDefault="00F36BF5" w:rsidP="00F36BF5">
      <w:pPr>
        <w:jc w:val="both"/>
        <w:rPr>
          <w:rFonts w:ascii="Arial" w:eastAsia="Times New Roman" w:hAnsi="Arial" w:cs="Arial"/>
          <w:sz w:val="22"/>
          <w:szCs w:val="22"/>
          <w:lang w:val="es-AR" w:eastAsia="es-ES_tradnl"/>
        </w:rPr>
      </w:pPr>
    </w:p>
    <w:p w:rsidR="00F36BF5" w:rsidRPr="00F36BF5" w:rsidRDefault="004B4D02"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RESOL-2020-219-APN-MT</w:t>
      </w:r>
    </w:p>
    <w:p w:rsidR="00F36BF5" w:rsidRPr="00F36BF5" w:rsidRDefault="00F36BF5" w:rsidP="00F36BF5">
      <w:pPr>
        <w:jc w:val="both"/>
        <w:rPr>
          <w:rFonts w:ascii="Arial" w:eastAsia="Times New Roman" w:hAnsi="Arial" w:cs="Arial"/>
          <w:sz w:val="22"/>
          <w:szCs w:val="22"/>
          <w:lang w:val="es-AR" w:eastAsia="es-ES_tradnl"/>
        </w:rPr>
      </w:pPr>
    </w:p>
    <w:p w:rsidR="00F36BF5" w:rsidRPr="00F36BF5" w:rsidRDefault="004B4D02"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MINISTERIO DE TRABAJO, EMPLEO Y SEGURIDAD SOCIAL</w:t>
      </w:r>
    </w:p>
    <w:p w:rsidR="00F36BF5" w:rsidRPr="00F36BF5" w:rsidRDefault="00F36BF5" w:rsidP="00F36BF5">
      <w:pPr>
        <w:jc w:val="both"/>
        <w:rPr>
          <w:rFonts w:ascii="Arial" w:eastAsia="Times New Roman" w:hAnsi="Arial" w:cs="Arial"/>
          <w:sz w:val="22"/>
          <w:szCs w:val="22"/>
          <w:lang w:val="es-AR" w:eastAsia="es-ES_tradnl"/>
        </w:rPr>
      </w:pPr>
    </w:p>
    <w:p w:rsidR="00F36BF5" w:rsidRPr="00F36BF5" w:rsidRDefault="004B4D02"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Ciudad de Buenos Aires, 20/03/2020</w:t>
      </w:r>
    </w:p>
    <w:p w:rsidR="00F36BF5" w:rsidRPr="00F36BF5" w:rsidRDefault="00F36BF5" w:rsidP="00F36BF5">
      <w:pPr>
        <w:jc w:val="both"/>
        <w:rPr>
          <w:rFonts w:ascii="Arial" w:eastAsia="Times New Roman" w:hAnsi="Arial" w:cs="Arial"/>
          <w:sz w:val="22"/>
          <w:szCs w:val="22"/>
          <w:lang w:val="es-AR" w:eastAsia="es-ES_tradnl"/>
        </w:rPr>
      </w:pPr>
    </w:p>
    <w:p w:rsid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Referencia: EX-2020-15055888- -APN-DGDMT#MPYT- Reglamentación de Necesidad y Urgencia Nro. 297 del 9 de Marzo de 2020. </w:t>
      </w:r>
    </w:p>
    <w:p w:rsidR="00F36BF5" w:rsidRP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VISTO, el Decreto de Necesidad y Urgencia N° 297, de fecha 19 de Marzo de 2020, la Ley N° 27.541, el Decreto N° 260 del 12 de Marzo de 2020 y su modificatorio N° 287 del 17 de Marzo de 2020; y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CONSIDERANDO </w:t>
      </w: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Que resulta necesario dictar las reglamentaciones necesarias para una correcta implementación en el ámbito de competencia de este Ministerio del Decreto de Necesidad y Urgencia Nro. 297 del 9 de Marzo de 2020. </w:t>
      </w: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Que en esta instancia resulta necesario dictar las medidas reglamentarias necesarias que aseguren la merma en la afluencia de personas en el transporte público y en los lugares de trabajo, sin que ello afecte la producción y el abastecimiento de los bienes y servicios necesarios, manteniéndose vigente el deber para aquel personal calificado de “esencial”. </w:t>
      </w: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Que la presente medida tiende a disminuir el nivel de exposición de los trabajadores y trabajadoras, como asimismo la contención de la propagación de la pandemia. </w:t>
      </w:r>
    </w:p>
    <w:p w:rsid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Que la presente se dicta en uso de las facultades conferidas por el artículo 11 del DCNU-2020-297-APN-PTE.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Por ello </w:t>
      </w:r>
    </w:p>
    <w:p w:rsid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EL MINISTRO DE TRABAJO EMPLEO Y SEGURIDAD SOCIAL </w:t>
      </w: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RESUELVE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ARTÍCULO 1°.- Los trabajadores y trabajadoras alcanzados por el “aislamiento social preventivo y obligatorio” quedarán </w:t>
      </w:r>
      <w:r w:rsidRPr="00F36BF5">
        <w:rPr>
          <w:rFonts w:ascii="Arial" w:eastAsia="Times New Roman" w:hAnsi="Arial" w:cs="Arial"/>
          <w:sz w:val="22"/>
          <w:szCs w:val="22"/>
          <w:highlight w:val="yellow"/>
          <w:lang w:val="es-AR" w:eastAsia="es-ES_tradnl"/>
        </w:rPr>
        <w:t>dispensados del deber de asistencia</w:t>
      </w:r>
      <w:r w:rsidRPr="00F36BF5">
        <w:rPr>
          <w:rFonts w:ascii="Arial" w:eastAsia="Times New Roman" w:hAnsi="Arial" w:cs="Arial"/>
          <w:sz w:val="22"/>
          <w:szCs w:val="22"/>
          <w:lang w:val="es-AR" w:eastAsia="es-ES_tradnl"/>
        </w:rPr>
        <w:t xml:space="preserve"> al lugar de trabajo. Cuando sus tareas u otras análogas puedan </w:t>
      </w:r>
      <w:r w:rsidRPr="00F36BF5">
        <w:rPr>
          <w:rFonts w:ascii="Arial" w:eastAsia="Times New Roman" w:hAnsi="Arial" w:cs="Arial"/>
          <w:sz w:val="22"/>
          <w:szCs w:val="22"/>
          <w:highlight w:val="yellow"/>
          <w:lang w:val="es-AR" w:eastAsia="es-ES_tradnl"/>
        </w:rPr>
        <w:t>ser realizadas desde el lugar de aislamiento</w:t>
      </w:r>
      <w:r w:rsidRPr="00F36BF5">
        <w:rPr>
          <w:rFonts w:ascii="Arial" w:eastAsia="Times New Roman" w:hAnsi="Arial" w:cs="Arial"/>
          <w:sz w:val="22"/>
          <w:szCs w:val="22"/>
          <w:lang w:val="es-AR" w:eastAsia="es-ES_tradnl"/>
        </w:rPr>
        <w:t xml:space="preserve"> deberán en el marco de la buena fe contractual, establecer con su empleador las condiciones en que dicha labor será realizada. Quienes efectivamente acuerden este modo de realización de sus tareas, percibirán su </w:t>
      </w:r>
      <w:r w:rsidRPr="00F36BF5">
        <w:rPr>
          <w:rFonts w:ascii="Arial" w:eastAsia="Times New Roman" w:hAnsi="Arial" w:cs="Arial"/>
          <w:sz w:val="22"/>
          <w:szCs w:val="22"/>
          <w:highlight w:val="yellow"/>
          <w:lang w:val="es-AR" w:eastAsia="es-ES_tradnl"/>
        </w:rPr>
        <w:t>remuneración habitual</w:t>
      </w:r>
      <w:r w:rsidRPr="00F36BF5">
        <w:rPr>
          <w:rFonts w:ascii="Arial" w:eastAsia="Times New Roman" w:hAnsi="Arial" w:cs="Arial"/>
          <w:sz w:val="22"/>
          <w:szCs w:val="22"/>
          <w:lang w:val="es-AR" w:eastAsia="es-ES_tradnl"/>
        </w:rPr>
        <w:t xml:space="preserve"> en tanto que, en aquellos casos que esto </w:t>
      </w:r>
      <w:r w:rsidRPr="00F36BF5">
        <w:rPr>
          <w:rFonts w:ascii="Arial" w:eastAsia="Times New Roman" w:hAnsi="Arial" w:cs="Arial"/>
          <w:sz w:val="22"/>
          <w:szCs w:val="22"/>
          <w:highlight w:val="yellow"/>
          <w:lang w:val="es-AR" w:eastAsia="es-ES_tradnl"/>
        </w:rPr>
        <w:t>no sea posible</w:t>
      </w:r>
      <w:r w:rsidRPr="00F36BF5">
        <w:rPr>
          <w:rFonts w:ascii="Arial" w:eastAsia="Times New Roman" w:hAnsi="Arial" w:cs="Arial"/>
          <w:sz w:val="22"/>
          <w:szCs w:val="22"/>
          <w:lang w:val="es-AR" w:eastAsia="es-ES_tradnl"/>
        </w:rPr>
        <w:t xml:space="preserve">, las sumas percibidas tendrán </w:t>
      </w:r>
      <w:r w:rsidRPr="00F36BF5">
        <w:rPr>
          <w:rFonts w:ascii="Arial" w:eastAsia="Times New Roman" w:hAnsi="Arial" w:cs="Arial"/>
          <w:sz w:val="22"/>
          <w:szCs w:val="22"/>
          <w:highlight w:val="yellow"/>
          <w:lang w:val="es-AR" w:eastAsia="es-ES_tradnl"/>
        </w:rPr>
        <w:t>carácter no remuneratorio</w:t>
      </w:r>
      <w:r w:rsidRPr="00F36BF5">
        <w:rPr>
          <w:rFonts w:ascii="Arial" w:eastAsia="Times New Roman" w:hAnsi="Arial" w:cs="Arial"/>
          <w:sz w:val="22"/>
          <w:szCs w:val="22"/>
          <w:lang w:val="es-AR" w:eastAsia="es-ES_tradnl"/>
        </w:rPr>
        <w:t xml:space="preserve"> </w:t>
      </w:r>
      <w:r w:rsidRPr="00F36BF5">
        <w:rPr>
          <w:rFonts w:ascii="Arial" w:eastAsia="Times New Roman" w:hAnsi="Arial" w:cs="Arial"/>
          <w:sz w:val="22"/>
          <w:szCs w:val="22"/>
          <w:highlight w:val="yellow"/>
          <w:lang w:val="es-AR" w:eastAsia="es-ES_tradnl"/>
        </w:rPr>
        <w:t>excepto</w:t>
      </w:r>
      <w:r w:rsidRPr="00F36BF5">
        <w:rPr>
          <w:rFonts w:ascii="Arial" w:eastAsia="Times New Roman" w:hAnsi="Arial" w:cs="Arial"/>
          <w:sz w:val="22"/>
          <w:szCs w:val="22"/>
          <w:lang w:val="es-AR" w:eastAsia="es-ES_tradnl"/>
        </w:rPr>
        <w:t xml:space="preserve"> respecto de los </w:t>
      </w:r>
      <w:r w:rsidRPr="00F36BF5">
        <w:rPr>
          <w:rFonts w:ascii="Arial" w:eastAsia="Times New Roman" w:hAnsi="Arial" w:cs="Arial"/>
          <w:sz w:val="22"/>
          <w:szCs w:val="22"/>
          <w:highlight w:val="yellow"/>
          <w:lang w:val="es-AR" w:eastAsia="es-ES_tradnl"/>
        </w:rPr>
        <w:t>aportes y contribuciones</w:t>
      </w:r>
      <w:r w:rsidRPr="00F36BF5">
        <w:rPr>
          <w:rFonts w:ascii="Arial" w:eastAsia="Times New Roman" w:hAnsi="Arial" w:cs="Arial"/>
          <w:sz w:val="22"/>
          <w:szCs w:val="22"/>
          <w:lang w:val="es-AR" w:eastAsia="es-ES_tradnl"/>
        </w:rPr>
        <w:t xml:space="preserve"> al sistema nacional del seguro de salud y al Instituto Nacional de Servicios Sociales para Jubilados y Pensionados. La Administración Federal de Ingresos Públicos dispondrá las medidas necesarias a fin de verificar la correcta aplicación de esta disposición.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ARTÍCULO 2°.- Los trabajadores y trabajadoras que presten servicios en las actividades descriptas en el artículo 6 del DCNU-2020-297-APN-PTE y sus reglamentaciones, serán considerados “</w:t>
      </w:r>
      <w:r w:rsidRPr="00F36BF5">
        <w:rPr>
          <w:rFonts w:ascii="Arial" w:eastAsia="Times New Roman" w:hAnsi="Arial" w:cs="Arial"/>
          <w:sz w:val="22"/>
          <w:szCs w:val="22"/>
          <w:highlight w:val="yellow"/>
          <w:lang w:val="es-AR" w:eastAsia="es-ES_tradnl"/>
        </w:rPr>
        <w:t>personal esencial</w:t>
      </w:r>
      <w:r w:rsidRPr="00F36BF5">
        <w:rPr>
          <w:rFonts w:ascii="Arial" w:eastAsia="Times New Roman" w:hAnsi="Arial" w:cs="Arial"/>
          <w:sz w:val="22"/>
          <w:szCs w:val="22"/>
          <w:lang w:val="es-AR" w:eastAsia="es-ES_tradnl"/>
        </w:rPr>
        <w:t xml:space="preserve">” en los términos de la Resolución del MINISTERIO DE TRABAJO, EMPLEO Y SEGURIDAD SOCIAL N° 207 de fecha 16 de Marzo de 2020. La continuidad de tales actividades en estas circunstancias constituye una exigencia excepcional de la economía nacional (artículo 203, Ley de Contrato de Trabajo Nro. 20.744, T.O. 1976 y sus modificatorias).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ARTÍCULO 3°.- </w:t>
      </w:r>
      <w:r w:rsidRPr="00F36BF5">
        <w:rPr>
          <w:rFonts w:ascii="Arial" w:eastAsia="Times New Roman" w:hAnsi="Arial" w:cs="Arial"/>
          <w:sz w:val="22"/>
          <w:szCs w:val="22"/>
          <w:highlight w:val="yellow"/>
          <w:lang w:val="es-AR" w:eastAsia="es-ES_tradnl"/>
        </w:rPr>
        <w:t>Están incluidos</w:t>
      </w:r>
      <w:r w:rsidRPr="00F36BF5">
        <w:rPr>
          <w:rFonts w:ascii="Arial" w:eastAsia="Times New Roman" w:hAnsi="Arial" w:cs="Arial"/>
          <w:sz w:val="22"/>
          <w:szCs w:val="22"/>
          <w:lang w:val="es-AR" w:eastAsia="es-ES_tradnl"/>
        </w:rPr>
        <w:t xml:space="preserve"> dentro del concepto de trabajadores quienes presten </w:t>
      </w:r>
      <w:r w:rsidRPr="00F36BF5">
        <w:rPr>
          <w:rFonts w:ascii="Arial" w:eastAsia="Times New Roman" w:hAnsi="Arial" w:cs="Arial"/>
          <w:sz w:val="22"/>
          <w:szCs w:val="22"/>
          <w:highlight w:val="yellow"/>
          <w:lang w:val="es-AR" w:eastAsia="es-ES_tradnl"/>
        </w:rPr>
        <w:t>servicios de forma continua</w:t>
      </w:r>
      <w:r w:rsidRPr="00F36BF5">
        <w:rPr>
          <w:rFonts w:ascii="Arial" w:eastAsia="Times New Roman" w:hAnsi="Arial" w:cs="Arial"/>
          <w:sz w:val="22"/>
          <w:szCs w:val="22"/>
          <w:lang w:val="es-AR" w:eastAsia="es-ES_tradnl"/>
        </w:rPr>
        <w:t xml:space="preserve"> bajo </w:t>
      </w:r>
      <w:r w:rsidRPr="00F36BF5">
        <w:rPr>
          <w:rFonts w:ascii="Arial" w:eastAsia="Times New Roman" w:hAnsi="Arial" w:cs="Arial"/>
          <w:sz w:val="22"/>
          <w:szCs w:val="22"/>
          <w:highlight w:val="yellow"/>
          <w:lang w:val="es-AR" w:eastAsia="es-ES_tradnl"/>
        </w:rPr>
        <w:t>figuras no dependientes</w:t>
      </w:r>
      <w:r w:rsidRPr="00F36BF5">
        <w:rPr>
          <w:rFonts w:ascii="Arial" w:eastAsia="Times New Roman" w:hAnsi="Arial" w:cs="Arial"/>
          <w:sz w:val="22"/>
          <w:szCs w:val="22"/>
          <w:lang w:val="es-AR" w:eastAsia="es-ES_tradnl"/>
        </w:rPr>
        <w:t xml:space="preserve"> como las </w:t>
      </w:r>
      <w:r w:rsidRPr="00F36BF5">
        <w:rPr>
          <w:rFonts w:ascii="Arial" w:eastAsia="Times New Roman" w:hAnsi="Arial" w:cs="Arial"/>
          <w:sz w:val="22"/>
          <w:szCs w:val="22"/>
          <w:highlight w:val="yellow"/>
          <w:lang w:val="es-AR" w:eastAsia="es-ES_tradnl"/>
        </w:rPr>
        <w:t>locaciones de servicio</w:t>
      </w:r>
      <w:r w:rsidRPr="00F36BF5">
        <w:rPr>
          <w:rFonts w:ascii="Arial" w:eastAsia="Times New Roman" w:hAnsi="Arial" w:cs="Arial"/>
          <w:sz w:val="22"/>
          <w:szCs w:val="22"/>
          <w:lang w:val="es-AR" w:eastAsia="es-ES_tradnl"/>
        </w:rPr>
        <w:t xml:space="preserve"> reguladas por el Decreto Nro. 1109 del 28 de Diciembre de 2017, aquellas otras que se desarrollen en forma análoga dentro del </w:t>
      </w:r>
      <w:r w:rsidRPr="00F36BF5">
        <w:rPr>
          <w:rFonts w:ascii="Arial" w:eastAsia="Times New Roman" w:hAnsi="Arial" w:cs="Arial"/>
          <w:sz w:val="22"/>
          <w:szCs w:val="22"/>
          <w:highlight w:val="yellow"/>
          <w:lang w:val="es-AR" w:eastAsia="es-ES_tradnl"/>
        </w:rPr>
        <w:t>sector privado</w:t>
      </w:r>
      <w:r w:rsidRPr="00F36BF5">
        <w:rPr>
          <w:rFonts w:ascii="Arial" w:eastAsia="Times New Roman" w:hAnsi="Arial" w:cs="Arial"/>
          <w:sz w:val="22"/>
          <w:szCs w:val="22"/>
          <w:lang w:val="es-AR" w:eastAsia="es-ES_tradnl"/>
        </w:rPr>
        <w:t xml:space="preserve">, las prestaciones resultantes </w:t>
      </w:r>
      <w:r w:rsidRPr="00F36BF5">
        <w:rPr>
          <w:rFonts w:ascii="Arial" w:eastAsia="Times New Roman" w:hAnsi="Arial" w:cs="Arial"/>
          <w:sz w:val="22"/>
          <w:szCs w:val="22"/>
          <w:highlight w:val="yellow"/>
          <w:lang w:val="es-AR" w:eastAsia="es-ES_tradnl"/>
        </w:rPr>
        <w:t>de becas</w:t>
      </w:r>
      <w:r w:rsidRPr="00F36BF5">
        <w:rPr>
          <w:rFonts w:ascii="Arial" w:eastAsia="Times New Roman" w:hAnsi="Arial" w:cs="Arial"/>
          <w:sz w:val="22"/>
          <w:szCs w:val="22"/>
          <w:lang w:val="es-AR" w:eastAsia="es-ES_tradnl"/>
        </w:rPr>
        <w:t xml:space="preserve"> en lugares de trabajo y las </w:t>
      </w:r>
      <w:r w:rsidRPr="00F36BF5">
        <w:rPr>
          <w:rFonts w:ascii="Arial" w:eastAsia="Times New Roman" w:hAnsi="Arial" w:cs="Arial"/>
          <w:sz w:val="22"/>
          <w:szCs w:val="22"/>
          <w:highlight w:val="yellow"/>
          <w:lang w:val="es-AR" w:eastAsia="es-ES_tradnl"/>
        </w:rPr>
        <w:t>pasantías</w:t>
      </w:r>
      <w:r w:rsidRPr="00F36BF5">
        <w:rPr>
          <w:rFonts w:ascii="Arial" w:eastAsia="Times New Roman" w:hAnsi="Arial" w:cs="Arial"/>
          <w:sz w:val="22"/>
          <w:szCs w:val="22"/>
          <w:lang w:val="es-AR" w:eastAsia="es-ES_tradnl"/>
        </w:rPr>
        <w:t xml:space="preserve">, como así también las </w:t>
      </w:r>
      <w:r w:rsidRPr="00F36BF5">
        <w:rPr>
          <w:rFonts w:ascii="Arial" w:eastAsia="Times New Roman" w:hAnsi="Arial" w:cs="Arial"/>
          <w:sz w:val="22"/>
          <w:szCs w:val="22"/>
          <w:highlight w:val="yellow"/>
          <w:lang w:val="es-AR" w:eastAsia="es-ES_tradnl"/>
        </w:rPr>
        <w:t>residencias médicas</w:t>
      </w:r>
      <w:r w:rsidRPr="00F36BF5">
        <w:rPr>
          <w:rFonts w:ascii="Arial" w:eastAsia="Times New Roman" w:hAnsi="Arial" w:cs="Arial"/>
          <w:sz w:val="22"/>
          <w:szCs w:val="22"/>
          <w:lang w:val="es-AR" w:eastAsia="es-ES_tradnl"/>
        </w:rPr>
        <w:t xml:space="preserve"> comprendidas en la Ley N° 22.127 y los casos de pluriempleo o de </w:t>
      </w:r>
      <w:r w:rsidRPr="00F36BF5">
        <w:rPr>
          <w:rFonts w:ascii="Arial" w:eastAsia="Times New Roman" w:hAnsi="Arial" w:cs="Arial"/>
          <w:sz w:val="22"/>
          <w:szCs w:val="22"/>
          <w:highlight w:val="yellow"/>
          <w:lang w:val="es-AR" w:eastAsia="es-ES_tradnl"/>
        </w:rPr>
        <w:t>múltiples receptores de servicios</w:t>
      </w:r>
      <w:r w:rsidRPr="00F36BF5">
        <w:rPr>
          <w:rFonts w:ascii="Arial" w:eastAsia="Times New Roman" w:hAnsi="Arial" w:cs="Arial"/>
          <w:sz w:val="22"/>
          <w:szCs w:val="22"/>
          <w:lang w:val="es-AR" w:eastAsia="es-ES_tradnl"/>
        </w:rPr>
        <w:t xml:space="preserv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ARTÍCULO 4°.-</w:t>
      </w:r>
      <w:r w:rsidRPr="00F36BF5">
        <w:rPr>
          <w:rFonts w:ascii="Arial" w:eastAsia="Times New Roman" w:hAnsi="Arial" w:cs="Arial"/>
          <w:sz w:val="22"/>
          <w:szCs w:val="22"/>
          <w:highlight w:val="yellow"/>
          <w:lang w:val="es-AR" w:eastAsia="es-ES_tradnl"/>
        </w:rPr>
        <w:t>La reorganización de la jornada de trabajo</w:t>
      </w:r>
      <w:r w:rsidRPr="00F36BF5">
        <w:rPr>
          <w:rFonts w:ascii="Arial" w:eastAsia="Times New Roman" w:hAnsi="Arial" w:cs="Arial"/>
          <w:sz w:val="22"/>
          <w:szCs w:val="22"/>
          <w:lang w:val="es-AR" w:eastAsia="es-ES_tradnl"/>
        </w:rPr>
        <w:t xml:space="preserve"> a efectos de garantizar la continuidad de la producción de las actividades declaradas esenciales en condiciones adecuadas de salubridad en </w:t>
      </w:r>
      <w:r w:rsidRPr="00F36BF5">
        <w:rPr>
          <w:rFonts w:ascii="Arial" w:eastAsia="Times New Roman" w:hAnsi="Arial" w:cs="Arial"/>
          <w:sz w:val="22"/>
          <w:szCs w:val="22"/>
          <w:lang w:val="es-AR" w:eastAsia="es-ES_tradnl"/>
        </w:rPr>
        <w:lastRenderedPageBreak/>
        <w:t xml:space="preserve">consonancia con los protocolos establecidos por la autoridad sanitaria, será considerado </w:t>
      </w:r>
      <w:r w:rsidRPr="00F36BF5">
        <w:rPr>
          <w:rFonts w:ascii="Arial" w:eastAsia="Times New Roman" w:hAnsi="Arial" w:cs="Arial"/>
          <w:sz w:val="22"/>
          <w:szCs w:val="22"/>
          <w:highlight w:val="yellow"/>
          <w:lang w:val="es-AR" w:eastAsia="es-ES_tradnl"/>
        </w:rPr>
        <w:t>un ejercicio razonable</w:t>
      </w:r>
      <w:r w:rsidRPr="00F36BF5">
        <w:rPr>
          <w:rFonts w:ascii="Arial" w:eastAsia="Times New Roman" w:hAnsi="Arial" w:cs="Arial"/>
          <w:sz w:val="22"/>
          <w:szCs w:val="22"/>
          <w:lang w:val="es-AR" w:eastAsia="es-ES_tradnl"/>
        </w:rPr>
        <w:t xml:space="preserve"> de las facultades del empleador. Las </w:t>
      </w:r>
      <w:r w:rsidRPr="00F36BF5">
        <w:rPr>
          <w:rFonts w:ascii="Arial" w:eastAsia="Times New Roman" w:hAnsi="Arial" w:cs="Arial"/>
          <w:sz w:val="22"/>
          <w:szCs w:val="22"/>
          <w:highlight w:val="yellow"/>
          <w:lang w:val="es-AR" w:eastAsia="es-ES_tradnl"/>
        </w:rPr>
        <w:t>horas suplementarias</w:t>
      </w:r>
      <w:r w:rsidRPr="00F36BF5">
        <w:rPr>
          <w:rFonts w:ascii="Arial" w:eastAsia="Times New Roman" w:hAnsi="Arial" w:cs="Arial"/>
          <w:sz w:val="22"/>
          <w:szCs w:val="22"/>
          <w:lang w:val="es-AR" w:eastAsia="es-ES_tradnl"/>
        </w:rPr>
        <w:t xml:space="preserve"> que resulten de cumplimiento necesario para estos fines, tendrán una </w:t>
      </w:r>
      <w:r w:rsidRPr="00F36BF5">
        <w:rPr>
          <w:rFonts w:ascii="Arial" w:eastAsia="Times New Roman" w:hAnsi="Arial" w:cs="Arial"/>
          <w:sz w:val="22"/>
          <w:szCs w:val="22"/>
          <w:highlight w:val="yellow"/>
          <w:lang w:val="es-AR" w:eastAsia="es-ES_tradnl"/>
        </w:rPr>
        <w:t>reducción del 95%</w:t>
      </w:r>
      <w:r w:rsidRPr="00F36BF5">
        <w:rPr>
          <w:rFonts w:ascii="Arial" w:eastAsia="Times New Roman" w:hAnsi="Arial" w:cs="Arial"/>
          <w:sz w:val="22"/>
          <w:szCs w:val="22"/>
          <w:lang w:val="es-AR" w:eastAsia="es-ES_tradnl"/>
        </w:rPr>
        <w:t xml:space="preserve"> de la </w:t>
      </w:r>
      <w:r w:rsidRPr="00F36BF5">
        <w:rPr>
          <w:rFonts w:ascii="Arial" w:eastAsia="Times New Roman" w:hAnsi="Arial" w:cs="Arial"/>
          <w:sz w:val="22"/>
          <w:szCs w:val="22"/>
          <w:highlight w:val="yellow"/>
          <w:lang w:val="es-AR" w:eastAsia="es-ES_tradnl"/>
        </w:rPr>
        <w:t>alícuota prevista</w:t>
      </w:r>
      <w:r w:rsidRPr="00F36BF5">
        <w:rPr>
          <w:rFonts w:ascii="Arial" w:eastAsia="Times New Roman" w:hAnsi="Arial" w:cs="Arial"/>
          <w:sz w:val="22"/>
          <w:szCs w:val="22"/>
          <w:lang w:val="es-AR" w:eastAsia="es-ES_tradnl"/>
        </w:rPr>
        <w:t xml:space="preserve"> en el artículo 19 de la Ley N° 27.451 que se destine al </w:t>
      </w:r>
      <w:r w:rsidRPr="00F36BF5">
        <w:rPr>
          <w:rFonts w:ascii="Arial" w:eastAsia="Times New Roman" w:hAnsi="Arial" w:cs="Arial"/>
          <w:sz w:val="22"/>
          <w:szCs w:val="22"/>
          <w:highlight w:val="yellow"/>
          <w:lang w:val="es-AR" w:eastAsia="es-ES_tradnl"/>
        </w:rPr>
        <w:t>Sistema Integrado Previsional Argentino</w:t>
      </w:r>
      <w:r w:rsidRPr="00F36BF5">
        <w:rPr>
          <w:rFonts w:ascii="Arial" w:eastAsia="Times New Roman" w:hAnsi="Arial" w:cs="Arial"/>
          <w:sz w:val="22"/>
          <w:szCs w:val="22"/>
          <w:lang w:val="es-AR" w:eastAsia="es-ES_tradnl"/>
        </w:rPr>
        <w:t xml:space="preserv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ARTÍCULO 5°.-La </w:t>
      </w:r>
      <w:r w:rsidRPr="00F36BF5">
        <w:rPr>
          <w:rFonts w:ascii="Arial" w:eastAsia="Times New Roman" w:hAnsi="Arial" w:cs="Arial"/>
          <w:sz w:val="22"/>
          <w:szCs w:val="22"/>
          <w:highlight w:val="yellow"/>
          <w:lang w:val="es-AR" w:eastAsia="es-ES_tradnl"/>
        </w:rPr>
        <w:t>necesidad de contratación de personal</w:t>
      </w:r>
      <w:r w:rsidRPr="00F36BF5">
        <w:rPr>
          <w:rFonts w:ascii="Arial" w:eastAsia="Times New Roman" w:hAnsi="Arial" w:cs="Arial"/>
          <w:sz w:val="22"/>
          <w:szCs w:val="22"/>
          <w:lang w:val="es-AR" w:eastAsia="es-ES_tradnl"/>
        </w:rPr>
        <w:t xml:space="preserve"> mientras dure la vigencia del “aislamiento social preventivo y obligatorio”, deberá ser </w:t>
      </w:r>
      <w:r w:rsidRPr="00F36BF5">
        <w:rPr>
          <w:rFonts w:ascii="Arial" w:eastAsia="Times New Roman" w:hAnsi="Arial" w:cs="Arial"/>
          <w:sz w:val="22"/>
          <w:szCs w:val="22"/>
          <w:highlight w:val="yellow"/>
          <w:lang w:val="es-AR" w:eastAsia="es-ES_tradnl"/>
        </w:rPr>
        <w:t>considerada extraordinaria y transitoria</w:t>
      </w:r>
      <w:r w:rsidRPr="00F36BF5">
        <w:rPr>
          <w:rFonts w:ascii="Arial" w:eastAsia="Times New Roman" w:hAnsi="Arial" w:cs="Arial"/>
          <w:sz w:val="22"/>
          <w:szCs w:val="22"/>
          <w:lang w:val="es-AR" w:eastAsia="es-ES_tradnl"/>
        </w:rPr>
        <w:t xml:space="preserve"> en los términos del artículo 99 de la Ley de Contrato de Trabajo. </w:t>
      </w:r>
      <w:r w:rsidRPr="00F36BF5">
        <w:rPr>
          <w:rFonts w:ascii="Arial" w:eastAsia="Times New Roman" w:hAnsi="Arial" w:cs="Arial"/>
          <w:sz w:val="22"/>
          <w:szCs w:val="22"/>
          <w:highlight w:val="yellow"/>
          <w:lang w:val="es-AR" w:eastAsia="es-ES_tradnl"/>
        </w:rPr>
        <w:t>Los salarios</w:t>
      </w:r>
      <w:r w:rsidRPr="00F36BF5">
        <w:rPr>
          <w:rFonts w:ascii="Arial" w:eastAsia="Times New Roman" w:hAnsi="Arial" w:cs="Arial"/>
          <w:sz w:val="22"/>
          <w:szCs w:val="22"/>
          <w:lang w:val="es-AR" w:eastAsia="es-ES_tradnl"/>
        </w:rPr>
        <w:t xml:space="preserve"> de los trabajadores contratados por este período bajo esta modalidad tendrán una </w:t>
      </w:r>
      <w:r w:rsidRPr="00F36BF5">
        <w:rPr>
          <w:rFonts w:ascii="Arial" w:eastAsia="Times New Roman" w:hAnsi="Arial" w:cs="Arial"/>
          <w:sz w:val="22"/>
          <w:szCs w:val="22"/>
          <w:highlight w:val="yellow"/>
          <w:lang w:val="es-AR" w:eastAsia="es-ES_tradnl"/>
        </w:rPr>
        <w:t>reducción del 95%</w:t>
      </w:r>
      <w:r w:rsidRPr="00F36BF5">
        <w:rPr>
          <w:rFonts w:ascii="Arial" w:eastAsia="Times New Roman" w:hAnsi="Arial" w:cs="Arial"/>
          <w:sz w:val="22"/>
          <w:szCs w:val="22"/>
          <w:lang w:val="es-AR" w:eastAsia="es-ES_tradnl"/>
        </w:rPr>
        <w:t xml:space="preserve"> de la </w:t>
      </w:r>
      <w:r w:rsidRPr="00F36BF5">
        <w:rPr>
          <w:rFonts w:ascii="Arial" w:eastAsia="Times New Roman" w:hAnsi="Arial" w:cs="Arial"/>
          <w:sz w:val="22"/>
          <w:szCs w:val="22"/>
          <w:highlight w:val="yellow"/>
          <w:lang w:val="es-AR" w:eastAsia="es-ES_tradnl"/>
        </w:rPr>
        <w:t>alícuota prevista</w:t>
      </w:r>
      <w:r w:rsidRPr="00F36BF5">
        <w:rPr>
          <w:rFonts w:ascii="Arial" w:eastAsia="Times New Roman" w:hAnsi="Arial" w:cs="Arial"/>
          <w:sz w:val="22"/>
          <w:szCs w:val="22"/>
          <w:lang w:val="es-AR" w:eastAsia="es-ES_tradnl"/>
        </w:rPr>
        <w:t xml:space="preserve"> en el artículo 19 de la Ley N° 27.451 que se destine al </w:t>
      </w:r>
      <w:r w:rsidRPr="00F36BF5">
        <w:rPr>
          <w:rFonts w:ascii="Arial" w:eastAsia="Times New Roman" w:hAnsi="Arial" w:cs="Arial"/>
          <w:sz w:val="22"/>
          <w:szCs w:val="22"/>
          <w:highlight w:val="yellow"/>
          <w:lang w:val="es-AR" w:eastAsia="es-ES_tradnl"/>
        </w:rPr>
        <w:t>Sistema Integrado Previsional Argentino</w:t>
      </w:r>
      <w:r w:rsidRPr="00F36BF5">
        <w:rPr>
          <w:rFonts w:ascii="Arial" w:eastAsia="Times New Roman" w:hAnsi="Arial" w:cs="Arial"/>
          <w:sz w:val="22"/>
          <w:szCs w:val="22"/>
          <w:lang w:val="es-AR" w:eastAsia="es-ES_tradnl"/>
        </w:rPr>
        <w:t xml:space="preserv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ARTÍCULO 6°.- </w:t>
      </w:r>
      <w:r w:rsidRPr="00F36BF5">
        <w:rPr>
          <w:rFonts w:ascii="Arial" w:eastAsia="Times New Roman" w:hAnsi="Arial" w:cs="Arial"/>
          <w:sz w:val="22"/>
          <w:szCs w:val="22"/>
          <w:highlight w:val="yellow"/>
          <w:lang w:val="es-AR" w:eastAsia="es-ES_tradnl"/>
        </w:rPr>
        <w:t>Los empleadores</w:t>
      </w:r>
      <w:r w:rsidRPr="00F36BF5">
        <w:rPr>
          <w:rFonts w:ascii="Arial" w:eastAsia="Times New Roman" w:hAnsi="Arial" w:cs="Arial"/>
          <w:sz w:val="22"/>
          <w:szCs w:val="22"/>
          <w:lang w:val="es-AR" w:eastAsia="es-ES_tradnl"/>
        </w:rPr>
        <w:t xml:space="preserve"> deberán </w:t>
      </w:r>
      <w:r w:rsidRPr="00F36BF5">
        <w:rPr>
          <w:rFonts w:ascii="Arial" w:eastAsia="Times New Roman" w:hAnsi="Arial" w:cs="Arial"/>
          <w:sz w:val="22"/>
          <w:szCs w:val="22"/>
          <w:highlight w:val="yellow"/>
          <w:lang w:val="es-AR" w:eastAsia="es-ES_tradnl"/>
        </w:rPr>
        <w:t>proveer al personal</w:t>
      </w:r>
      <w:r w:rsidRPr="00F36BF5">
        <w:rPr>
          <w:rFonts w:ascii="Arial" w:eastAsia="Times New Roman" w:hAnsi="Arial" w:cs="Arial"/>
          <w:sz w:val="22"/>
          <w:szCs w:val="22"/>
          <w:lang w:val="es-AR" w:eastAsia="es-ES_tradnl"/>
        </w:rPr>
        <w:t xml:space="preserve"> que deba continuar prestando tareas de una </w:t>
      </w:r>
      <w:r w:rsidRPr="00F36BF5">
        <w:rPr>
          <w:rFonts w:ascii="Arial" w:eastAsia="Times New Roman" w:hAnsi="Arial" w:cs="Arial"/>
          <w:sz w:val="22"/>
          <w:szCs w:val="22"/>
          <w:highlight w:val="yellow"/>
          <w:lang w:val="es-AR" w:eastAsia="es-ES_tradnl"/>
        </w:rPr>
        <w:t>certificación</w:t>
      </w:r>
      <w:r w:rsidRPr="00F36BF5">
        <w:rPr>
          <w:rFonts w:ascii="Arial" w:eastAsia="Times New Roman" w:hAnsi="Arial" w:cs="Arial"/>
          <w:sz w:val="22"/>
          <w:szCs w:val="22"/>
          <w:lang w:val="es-AR" w:eastAsia="es-ES_tradnl"/>
        </w:rPr>
        <w:t xml:space="preserve"> para ser exhibida en caso de requerimiento por parte de controles policiales, en la que conste </w:t>
      </w:r>
      <w:r w:rsidRPr="00F36BF5">
        <w:rPr>
          <w:rFonts w:ascii="Arial" w:eastAsia="Times New Roman" w:hAnsi="Arial" w:cs="Arial"/>
          <w:sz w:val="22"/>
          <w:szCs w:val="22"/>
          <w:highlight w:val="yellow"/>
          <w:lang w:val="es-AR" w:eastAsia="es-ES_tradnl"/>
        </w:rPr>
        <w:t>nombre, número de teléfono</w:t>
      </w:r>
      <w:r w:rsidRPr="00F36BF5">
        <w:rPr>
          <w:rFonts w:ascii="Arial" w:eastAsia="Times New Roman" w:hAnsi="Arial" w:cs="Arial"/>
          <w:sz w:val="22"/>
          <w:szCs w:val="22"/>
          <w:lang w:val="es-AR" w:eastAsia="es-ES_tradnl"/>
        </w:rPr>
        <w:t xml:space="preserve"> y demás datos que permitan una adecuada identificación de la </w:t>
      </w:r>
      <w:r w:rsidRPr="00F36BF5">
        <w:rPr>
          <w:rFonts w:ascii="Arial" w:eastAsia="Times New Roman" w:hAnsi="Arial" w:cs="Arial"/>
          <w:sz w:val="22"/>
          <w:szCs w:val="22"/>
          <w:highlight w:val="yellow"/>
          <w:lang w:val="es-AR" w:eastAsia="es-ES_tradnl"/>
        </w:rPr>
        <w:t>empresa; nombre, número de documento y domicilio del trabajador</w:t>
      </w:r>
      <w:r w:rsidRPr="00F36BF5">
        <w:rPr>
          <w:rFonts w:ascii="Arial" w:eastAsia="Times New Roman" w:hAnsi="Arial" w:cs="Arial"/>
          <w:sz w:val="22"/>
          <w:szCs w:val="22"/>
          <w:lang w:val="es-AR" w:eastAsia="es-ES_tradnl"/>
        </w:rPr>
        <w:t xml:space="preserve">, su </w:t>
      </w:r>
      <w:r w:rsidRPr="00F36BF5">
        <w:rPr>
          <w:rFonts w:ascii="Arial" w:eastAsia="Times New Roman" w:hAnsi="Arial" w:cs="Arial"/>
          <w:sz w:val="22"/>
          <w:szCs w:val="22"/>
          <w:highlight w:val="yellow"/>
          <w:lang w:val="es-AR" w:eastAsia="es-ES_tradnl"/>
        </w:rPr>
        <w:t>calificación</w:t>
      </w:r>
      <w:r w:rsidRPr="00F36BF5">
        <w:rPr>
          <w:rFonts w:ascii="Arial" w:eastAsia="Times New Roman" w:hAnsi="Arial" w:cs="Arial"/>
          <w:sz w:val="22"/>
          <w:szCs w:val="22"/>
          <w:lang w:val="es-AR" w:eastAsia="es-ES_tradnl"/>
        </w:rPr>
        <w:t xml:space="preserve"> como personal esencial y </w:t>
      </w:r>
      <w:r w:rsidRPr="00F36BF5">
        <w:rPr>
          <w:rFonts w:ascii="Arial" w:eastAsia="Times New Roman" w:hAnsi="Arial" w:cs="Arial"/>
          <w:sz w:val="22"/>
          <w:szCs w:val="22"/>
          <w:highlight w:val="yellow"/>
          <w:lang w:val="es-AR" w:eastAsia="es-ES_tradnl"/>
        </w:rPr>
        <w:t>domicilio del lugar de trabajo</w:t>
      </w:r>
      <w:bookmarkStart w:id="0" w:name="_GoBack"/>
      <w:bookmarkEnd w:id="0"/>
      <w:r w:rsidRPr="00F36BF5">
        <w:rPr>
          <w:rFonts w:ascii="Arial" w:eastAsia="Times New Roman" w:hAnsi="Arial" w:cs="Arial"/>
          <w:sz w:val="22"/>
          <w:szCs w:val="22"/>
          <w:lang w:val="es-AR" w:eastAsia="es-ES_tradnl"/>
        </w:rPr>
        <w:t xml:space="preserve">. </w:t>
      </w:r>
    </w:p>
    <w:p w:rsidR="00F36BF5" w:rsidRDefault="00F36BF5" w:rsidP="00F36BF5">
      <w:pPr>
        <w:jc w:val="both"/>
        <w:rPr>
          <w:rFonts w:ascii="Arial" w:eastAsia="Times New Roman" w:hAnsi="Arial" w:cs="Arial"/>
          <w:sz w:val="22"/>
          <w:szCs w:val="22"/>
          <w:lang w:val="es-AR" w:eastAsia="es-ES_tradnl"/>
        </w:rPr>
      </w:pPr>
    </w:p>
    <w:p w:rsidR="00F36BF5" w:rsidRPr="00F36BF5" w:rsidRDefault="00F36BF5" w:rsidP="00F36BF5">
      <w:pPr>
        <w:jc w:val="both"/>
        <w:rPr>
          <w:rFonts w:ascii="Arial" w:eastAsia="Times New Roman" w:hAnsi="Arial" w:cs="Arial"/>
          <w:sz w:val="22"/>
          <w:szCs w:val="22"/>
          <w:lang w:val="es-AR" w:eastAsia="es-ES_tradnl"/>
        </w:rPr>
      </w:pPr>
      <w:r w:rsidRPr="00F36BF5">
        <w:rPr>
          <w:rFonts w:ascii="Arial" w:eastAsia="Times New Roman" w:hAnsi="Arial" w:cs="Arial"/>
          <w:sz w:val="22"/>
          <w:szCs w:val="22"/>
          <w:lang w:val="es-AR" w:eastAsia="es-ES_tradnl"/>
        </w:rPr>
        <w:t xml:space="preserve">ARTÍCULO 7°.- Comuníquese, publíquese, dése a la DIRECCION NACIONAL DEL REGISTRO OFICIAL y archívese. </w:t>
      </w:r>
    </w:p>
    <w:p w:rsidR="003F3FAD" w:rsidRPr="00F36BF5" w:rsidRDefault="006B4F36" w:rsidP="00F36BF5">
      <w:pPr>
        <w:jc w:val="both"/>
        <w:rPr>
          <w:rFonts w:ascii="Arial" w:eastAsia="Times New Roman" w:hAnsi="Arial" w:cs="Arial"/>
          <w:bCs/>
          <w:color w:val="000000"/>
          <w:sz w:val="22"/>
          <w:szCs w:val="22"/>
          <w:lang w:val="es-AR" w:eastAsia="es-ES_tradnl"/>
        </w:rPr>
      </w:pPr>
    </w:p>
    <w:sectPr w:rsidR="003F3FAD" w:rsidRPr="00F36BF5"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02"/>
    <w:rsid w:val="00023710"/>
    <w:rsid w:val="00025478"/>
    <w:rsid w:val="0004154E"/>
    <w:rsid w:val="0004736F"/>
    <w:rsid w:val="000763FC"/>
    <w:rsid w:val="000A7244"/>
    <w:rsid w:val="000B211E"/>
    <w:rsid w:val="000E79C2"/>
    <w:rsid w:val="001A740C"/>
    <w:rsid w:val="001B1038"/>
    <w:rsid w:val="001C66A0"/>
    <w:rsid w:val="002170D2"/>
    <w:rsid w:val="002E192A"/>
    <w:rsid w:val="00386178"/>
    <w:rsid w:val="003F4712"/>
    <w:rsid w:val="0044023B"/>
    <w:rsid w:val="00461085"/>
    <w:rsid w:val="0046560D"/>
    <w:rsid w:val="00471DE5"/>
    <w:rsid w:val="004764B0"/>
    <w:rsid w:val="004773B6"/>
    <w:rsid w:val="00485627"/>
    <w:rsid w:val="00487566"/>
    <w:rsid w:val="004A2A20"/>
    <w:rsid w:val="004B034F"/>
    <w:rsid w:val="004B4D02"/>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B4F36"/>
    <w:rsid w:val="006C061B"/>
    <w:rsid w:val="006E207B"/>
    <w:rsid w:val="006E7B73"/>
    <w:rsid w:val="007000AC"/>
    <w:rsid w:val="00707BC3"/>
    <w:rsid w:val="0071688C"/>
    <w:rsid w:val="00754EBA"/>
    <w:rsid w:val="0075563D"/>
    <w:rsid w:val="007855C8"/>
    <w:rsid w:val="007A6432"/>
    <w:rsid w:val="007F77CC"/>
    <w:rsid w:val="00823B49"/>
    <w:rsid w:val="00824981"/>
    <w:rsid w:val="00850A73"/>
    <w:rsid w:val="00883595"/>
    <w:rsid w:val="008D4AF7"/>
    <w:rsid w:val="009C6A79"/>
    <w:rsid w:val="009E782C"/>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36BF5"/>
    <w:rsid w:val="00F4329A"/>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6A6D6F0"/>
  <w15:chartTrackingRefBased/>
  <w15:docId w15:val="{2E9B3E08-EA81-D649-A91B-6AA1B4FE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6BF5"/>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9154">
      <w:bodyDiv w:val="1"/>
      <w:marLeft w:val="0"/>
      <w:marRight w:val="0"/>
      <w:marTop w:val="0"/>
      <w:marBottom w:val="0"/>
      <w:divBdr>
        <w:top w:val="none" w:sz="0" w:space="0" w:color="auto"/>
        <w:left w:val="none" w:sz="0" w:space="0" w:color="auto"/>
        <w:bottom w:val="none" w:sz="0" w:space="0" w:color="auto"/>
        <w:right w:val="none" w:sz="0" w:space="0" w:color="auto"/>
      </w:divBdr>
      <w:divsChild>
        <w:div w:id="559563580">
          <w:marLeft w:val="0"/>
          <w:marRight w:val="0"/>
          <w:marTop w:val="0"/>
          <w:marBottom w:val="0"/>
          <w:divBdr>
            <w:top w:val="none" w:sz="0" w:space="0" w:color="auto"/>
            <w:left w:val="none" w:sz="0" w:space="0" w:color="auto"/>
            <w:bottom w:val="none" w:sz="0" w:space="0" w:color="auto"/>
            <w:right w:val="none" w:sz="0" w:space="0" w:color="auto"/>
          </w:divBdr>
          <w:divsChild>
            <w:div w:id="705789882">
              <w:marLeft w:val="0"/>
              <w:marRight w:val="0"/>
              <w:marTop w:val="0"/>
              <w:marBottom w:val="0"/>
              <w:divBdr>
                <w:top w:val="none" w:sz="0" w:space="0" w:color="auto"/>
                <w:left w:val="none" w:sz="0" w:space="0" w:color="auto"/>
                <w:bottom w:val="none" w:sz="0" w:space="0" w:color="auto"/>
                <w:right w:val="none" w:sz="0" w:space="0" w:color="auto"/>
              </w:divBdr>
              <w:divsChild>
                <w:div w:id="6058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5560">
          <w:marLeft w:val="0"/>
          <w:marRight w:val="0"/>
          <w:marTop w:val="0"/>
          <w:marBottom w:val="0"/>
          <w:divBdr>
            <w:top w:val="none" w:sz="0" w:space="0" w:color="auto"/>
            <w:left w:val="none" w:sz="0" w:space="0" w:color="auto"/>
            <w:bottom w:val="none" w:sz="0" w:space="0" w:color="auto"/>
            <w:right w:val="none" w:sz="0" w:space="0" w:color="auto"/>
          </w:divBdr>
          <w:divsChild>
            <w:div w:id="1726442842">
              <w:marLeft w:val="0"/>
              <w:marRight w:val="0"/>
              <w:marTop w:val="0"/>
              <w:marBottom w:val="0"/>
              <w:divBdr>
                <w:top w:val="none" w:sz="0" w:space="0" w:color="auto"/>
                <w:left w:val="none" w:sz="0" w:space="0" w:color="auto"/>
                <w:bottom w:val="none" w:sz="0" w:space="0" w:color="auto"/>
                <w:right w:val="none" w:sz="0" w:space="0" w:color="auto"/>
              </w:divBdr>
              <w:divsChild>
                <w:div w:id="2083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2020-03-23T13:52:00Z</dcterms:created>
  <dcterms:modified xsi:type="dcterms:W3CDTF">2020-03-25T16:29:00Z</dcterms:modified>
</cp:coreProperties>
</file>